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71" w:rsidRPr="002D5E7D" w:rsidRDefault="00A50269" w:rsidP="002D5E7D">
      <w:pPr>
        <w:pStyle w:val="Overskrift2"/>
        <w:rPr>
          <w:lang w:val="en-US"/>
        </w:rPr>
      </w:pPr>
      <w:r>
        <w:rPr>
          <w:lang w:val="en-US"/>
        </w:rPr>
        <w:t xml:space="preserve">Seminar: </w:t>
      </w:r>
      <w:r w:rsidR="000B5EB3" w:rsidRPr="002D5E7D">
        <w:rPr>
          <w:lang w:val="en-US"/>
        </w:rPr>
        <w:t>Trade and globalization in the eighteenth century: Sweden and Denmark</w:t>
      </w:r>
    </w:p>
    <w:p w:rsidR="00785771" w:rsidRDefault="00785771" w:rsidP="00785771">
      <w:pPr>
        <w:rPr>
          <w:lang w:val="en-US"/>
        </w:rPr>
      </w:pPr>
    </w:p>
    <w:p w:rsidR="000B5EB3" w:rsidRDefault="002D5E7D" w:rsidP="00785771">
      <w:pPr>
        <w:rPr>
          <w:lang w:val="en-US"/>
        </w:rPr>
      </w:pPr>
      <w:r>
        <w:rPr>
          <w:lang w:val="en-US"/>
        </w:rPr>
        <w:t xml:space="preserve">Tuesday 21 May 2019. In this seminar, which was organized as a collaboration between NAU and Research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 History, three </w:t>
      </w:r>
      <w:proofErr w:type="gramStart"/>
      <w:r>
        <w:rPr>
          <w:lang w:val="en-US"/>
        </w:rPr>
        <w:t>speakers</w:t>
      </w:r>
      <w:proofErr w:type="gramEnd"/>
      <w:r>
        <w:rPr>
          <w:lang w:val="en-US"/>
        </w:rPr>
        <w:t xml:space="preserve"> explored perspectives on eighteenth-century Nordic history, including themes such as globalization and global history, legal and illegal trade, commodity chains and material cultures</w:t>
      </w:r>
      <w:r w:rsidR="00EA2842">
        <w:rPr>
          <w:lang w:val="en-US"/>
        </w:rPr>
        <w:t>; and also the legacies of these entanglements for contemporary debates about Nordic global entanglements.</w:t>
      </w:r>
      <w:r>
        <w:rPr>
          <w:lang w:val="en-US"/>
        </w:rPr>
        <w:t xml:space="preserve"> </w:t>
      </w:r>
    </w:p>
    <w:p w:rsidR="000B5EB3" w:rsidRDefault="000B5EB3" w:rsidP="00785771">
      <w:pPr>
        <w:rPr>
          <w:lang w:val="en-US"/>
        </w:rPr>
      </w:pPr>
    </w:p>
    <w:p w:rsidR="000B5EB3" w:rsidRDefault="000B5EB3" w:rsidP="00785771">
      <w:pPr>
        <w:rPr>
          <w:b/>
          <w:lang w:val="en-US"/>
        </w:rPr>
      </w:pPr>
      <w:r w:rsidRPr="002D5E7D">
        <w:rPr>
          <w:b/>
          <w:lang w:val="en-US"/>
        </w:rPr>
        <w:t>Leos Müller (Stockholm University): ‘Sweden’s first global century: the eighteenth century?’</w:t>
      </w:r>
    </w:p>
    <w:p w:rsidR="002D5E7D" w:rsidRPr="002D5E7D" w:rsidRDefault="002D5E7D" w:rsidP="00785771">
      <w:pPr>
        <w:rPr>
          <w:lang w:val="en-GB"/>
        </w:rPr>
      </w:pPr>
      <w:r w:rsidRPr="002D5E7D">
        <w:rPr>
          <w:lang w:val="sv-SE"/>
        </w:rPr>
        <w:t xml:space="preserve">Leos Müller </w:t>
      </w:r>
      <w:proofErr w:type="spellStart"/>
      <w:r w:rsidRPr="002D5E7D">
        <w:rPr>
          <w:lang w:val="sv-SE"/>
        </w:rPr>
        <w:t>presented</w:t>
      </w:r>
      <w:proofErr w:type="spellEnd"/>
      <w:r w:rsidRPr="002D5E7D">
        <w:rPr>
          <w:lang w:val="sv-SE"/>
        </w:rPr>
        <w:t xml:space="preserve"> </w:t>
      </w:r>
      <w:proofErr w:type="spellStart"/>
      <w:r w:rsidRPr="002D5E7D">
        <w:rPr>
          <w:lang w:val="sv-SE"/>
        </w:rPr>
        <w:t>his</w:t>
      </w:r>
      <w:proofErr w:type="spellEnd"/>
      <w:r w:rsidRPr="002D5E7D">
        <w:rPr>
          <w:lang w:val="sv-SE"/>
        </w:rPr>
        <w:t xml:space="preserve"> recent </w:t>
      </w:r>
      <w:proofErr w:type="spellStart"/>
      <w:r w:rsidRPr="002D5E7D">
        <w:rPr>
          <w:lang w:val="sv-SE"/>
        </w:rPr>
        <w:t>book</w:t>
      </w:r>
      <w:proofErr w:type="spellEnd"/>
      <w:r w:rsidRPr="002D5E7D">
        <w:rPr>
          <w:lang w:val="sv-SE"/>
        </w:rPr>
        <w:t xml:space="preserve"> </w:t>
      </w:r>
      <w:r w:rsidRPr="002D5E7D">
        <w:rPr>
          <w:i/>
          <w:lang w:val="sv-SE"/>
        </w:rPr>
        <w:t xml:space="preserve">Sveriges första globala århundrade </w:t>
      </w:r>
      <w:r>
        <w:rPr>
          <w:lang w:val="sv-SE"/>
        </w:rPr>
        <w:t>(</w:t>
      </w:r>
      <w:proofErr w:type="spellStart"/>
      <w:r>
        <w:rPr>
          <w:lang w:val="sv-SE"/>
        </w:rPr>
        <w:t>Dialogos</w:t>
      </w:r>
      <w:proofErr w:type="spellEnd"/>
      <w:r>
        <w:rPr>
          <w:lang w:val="sv-SE"/>
        </w:rPr>
        <w:t xml:space="preserve"> Förlag, 2018). </w:t>
      </w:r>
      <w:r w:rsidRPr="002D5E7D">
        <w:rPr>
          <w:lang w:val="en-GB"/>
        </w:rPr>
        <w:t xml:space="preserve">The book challenges traditional interpretations of eighteenth-century Swedish history as an era of stagnation and isolation, by looking at Swedish entanglements in three contexts: Asia, the Mediterranean and the Caribbean. </w:t>
      </w:r>
      <w:r w:rsidR="00EA2842">
        <w:rPr>
          <w:lang w:val="en-GB"/>
        </w:rPr>
        <w:t xml:space="preserve">The global history of the era </w:t>
      </w:r>
      <w:proofErr w:type="gramStart"/>
      <w:r w:rsidR="00EA2842">
        <w:rPr>
          <w:lang w:val="en-GB"/>
        </w:rPr>
        <w:t>may be explored</w:t>
      </w:r>
      <w:proofErr w:type="gramEnd"/>
      <w:r w:rsidR="00EA2842">
        <w:rPr>
          <w:lang w:val="en-GB"/>
        </w:rPr>
        <w:t xml:space="preserve"> through studies of goods and commodity chains (‘salt, sill </w:t>
      </w:r>
      <w:proofErr w:type="spellStart"/>
      <w:r w:rsidR="00EA2842">
        <w:rPr>
          <w:lang w:val="en-GB"/>
        </w:rPr>
        <w:t>och</w:t>
      </w:r>
      <w:proofErr w:type="spellEnd"/>
      <w:r w:rsidR="00EA2842">
        <w:rPr>
          <w:lang w:val="en-GB"/>
        </w:rPr>
        <w:t xml:space="preserve"> slaver’); agents, their networks and mobility; politics, and especially the significance of neutrality for relatively small states. </w:t>
      </w:r>
    </w:p>
    <w:p w:rsidR="000B5EB3" w:rsidRPr="002D5E7D" w:rsidRDefault="000B5EB3" w:rsidP="00785771">
      <w:pPr>
        <w:rPr>
          <w:lang w:val="en-GB"/>
        </w:rPr>
      </w:pPr>
    </w:p>
    <w:p w:rsidR="000B5EB3" w:rsidRPr="00EA2842" w:rsidRDefault="000B5EB3" w:rsidP="000B5EB3">
      <w:pPr>
        <w:rPr>
          <w:b/>
          <w:lang w:val="en-US"/>
        </w:rPr>
      </w:pPr>
      <w:r w:rsidRPr="00EA2842">
        <w:rPr>
          <w:b/>
          <w:lang w:val="en-US"/>
        </w:rPr>
        <w:t xml:space="preserve">Anna Knutsson (EUI): ‘Contagious </w:t>
      </w:r>
      <w:proofErr w:type="spellStart"/>
      <w:r w:rsidRPr="00EA2842">
        <w:rPr>
          <w:b/>
          <w:lang w:val="en-US"/>
        </w:rPr>
        <w:t>Globalisation</w:t>
      </w:r>
      <w:proofErr w:type="spellEnd"/>
      <w:r w:rsidRPr="00EA2842">
        <w:rPr>
          <w:b/>
          <w:lang w:val="en-US"/>
        </w:rPr>
        <w:t xml:space="preserve">: what smuggling can teach </w:t>
      </w:r>
      <w:proofErr w:type="gramStart"/>
      <w:r w:rsidRPr="00EA2842">
        <w:rPr>
          <w:b/>
          <w:lang w:val="en-US"/>
        </w:rPr>
        <w:t xml:space="preserve">us about </w:t>
      </w:r>
      <w:proofErr w:type="spellStart"/>
      <w:r w:rsidRPr="00EA2842">
        <w:rPr>
          <w:b/>
          <w:lang w:val="en-US"/>
        </w:rPr>
        <w:t>globalisation</w:t>
      </w:r>
      <w:proofErr w:type="spellEnd"/>
      <w:r w:rsidRPr="00EA2842">
        <w:rPr>
          <w:b/>
          <w:lang w:val="en-US"/>
        </w:rPr>
        <w:t xml:space="preserve"> and the small protectionist state</w:t>
      </w:r>
      <w:proofErr w:type="gramEnd"/>
      <w:r w:rsidRPr="00EA2842">
        <w:rPr>
          <w:b/>
          <w:lang w:val="en-US"/>
        </w:rPr>
        <w:t xml:space="preserve"> in the eighteenth century’</w:t>
      </w:r>
      <w:r w:rsidR="00842525">
        <w:rPr>
          <w:b/>
          <w:lang w:val="en-US"/>
        </w:rPr>
        <w:t>.</w:t>
      </w:r>
    </w:p>
    <w:p w:rsidR="000B5EB3" w:rsidRDefault="00EA2842" w:rsidP="00785771">
      <w:pPr>
        <w:rPr>
          <w:lang w:val="en-US"/>
        </w:rPr>
      </w:pPr>
      <w:r>
        <w:rPr>
          <w:lang w:val="en-US"/>
        </w:rPr>
        <w:t xml:space="preserve">Anna Knutsson discussed some of the findings of a soon-to-be-completed PhD project on the history of smuggling and its impact on consumer culture in an era of protectionism in late eighteenth-century Sweden. She showed how attention to smuggling challenges established knowledge about the geographies of trade, as smuggled goods flowed across porous borders and via </w:t>
      </w:r>
      <w:proofErr w:type="gramStart"/>
      <w:r>
        <w:rPr>
          <w:lang w:val="en-US"/>
        </w:rPr>
        <w:t>highly circuitous</w:t>
      </w:r>
      <w:proofErr w:type="gramEnd"/>
      <w:r>
        <w:rPr>
          <w:lang w:val="en-US"/>
        </w:rPr>
        <w:t xml:space="preserve"> routes. Two </w:t>
      </w:r>
      <w:proofErr w:type="gramStart"/>
      <w:r>
        <w:rPr>
          <w:lang w:val="en-US"/>
        </w:rPr>
        <w:t>commodities which</w:t>
      </w:r>
      <w:proofErr w:type="gramEnd"/>
      <w:r>
        <w:rPr>
          <w:lang w:val="en-US"/>
        </w:rPr>
        <w:t xml:space="preserve"> featured especially prominently in seizures of contraband goods, namely coffee and textiles</w:t>
      </w:r>
      <w:r w:rsidR="00842525">
        <w:rPr>
          <w:lang w:val="en-US"/>
        </w:rPr>
        <w:t>,</w:t>
      </w:r>
      <w:r>
        <w:rPr>
          <w:lang w:val="en-US"/>
        </w:rPr>
        <w:t xml:space="preserve"> discussed here with reference to the illegal imports of worsted clothing from the east of England. </w:t>
      </w:r>
    </w:p>
    <w:p w:rsidR="00EA2842" w:rsidRDefault="00EA2842" w:rsidP="00785771">
      <w:pPr>
        <w:rPr>
          <w:lang w:val="en-US"/>
        </w:rPr>
      </w:pPr>
    </w:p>
    <w:p w:rsidR="00396267" w:rsidRDefault="000B5EB3" w:rsidP="00396267">
      <w:pPr>
        <w:rPr>
          <w:b/>
          <w:color w:val="000000" w:themeColor="text1"/>
          <w:lang w:val="en-US"/>
        </w:rPr>
      </w:pPr>
      <w:r w:rsidRPr="00842525">
        <w:rPr>
          <w:b/>
          <w:lang w:val="en-US"/>
        </w:rPr>
        <w:t>Niels Brimnes (Aarhus University):</w:t>
      </w:r>
      <w:r w:rsidR="00396267" w:rsidRPr="00842525">
        <w:rPr>
          <w:b/>
          <w:color w:val="1F497D"/>
          <w:lang w:val="en-US"/>
        </w:rPr>
        <w:t xml:space="preserve"> </w:t>
      </w:r>
      <w:r w:rsidR="00396267" w:rsidRPr="00842525">
        <w:rPr>
          <w:b/>
          <w:lang w:val="en-US"/>
        </w:rPr>
        <w:t>‘</w:t>
      </w:r>
      <w:r w:rsidR="00396267" w:rsidRPr="00842525">
        <w:rPr>
          <w:b/>
          <w:color w:val="000000" w:themeColor="text1"/>
          <w:lang w:val="en-US"/>
        </w:rPr>
        <w:t>Where did all the wealth come from? Preliminary reflections on the “efflorescent trade” in late 18</w:t>
      </w:r>
      <w:r w:rsidR="00396267" w:rsidRPr="00842525">
        <w:rPr>
          <w:b/>
          <w:color w:val="000000" w:themeColor="text1"/>
          <w:vertAlign w:val="superscript"/>
          <w:lang w:val="en-US"/>
        </w:rPr>
        <w:t>th</w:t>
      </w:r>
      <w:r w:rsidR="00396267" w:rsidRPr="00842525">
        <w:rPr>
          <w:b/>
          <w:color w:val="000000" w:themeColor="text1"/>
          <w:lang w:val="en-US"/>
        </w:rPr>
        <w:t>-century Denmark’</w:t>
      </w:r>
      <w:r w:rsidR="00842525">
        <w:rPr>
          <w:b/>
          <w:color w:val="000000" w:themeColor="text1"/>
          <w:lang w:val="en-US"/>
        </w:rPr>
        <w:t>.</w:t>
      </w:r>
    </w:p>
    <w:p w:rsidR="00A50269" w:rsidRDefault="00842525" w:rsidP="0039626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Niels Brimnes presented some preliminary thoughts in connection to a study of the ‘efflorescent trade’ in the late eighteenth-century Danish </w:t>
      </w:r>
      <w:proofErr w:type="gramStart"/>
      <w:r>
        <w:rPr>
          <w:color w:val="000000" w:themeColor="text1"/>
          <w:lang w:val="en-US"/>
        </w:rPr>
        <w:t>kingdom,</w:t>
      </w:r>
      <w:proofErr w:type="gramEnd"/>
      <w:r>
        <w:rPr>
          <w:color w:val="000000" w:themeColor="text1"/>
          <w:lang w:val="en-US"/>
        </w:rPr>
        <w:t xml:space="preserve"> and its impact on Copenhagen in particular. Taking the example of one family, he discussed how profits from Caribbean slavery formed one part of a highly complex economic enterprise, which included also shares in the Asian trading companies, domestic manufacturing and </w:t>
      </w:r>
      <w:r w:rsidR="00A50269">
        <w:rPr>
          <w:color w:val="000000" w:themeColor="text1"/>
          <w:lang w:val="en-US"/>
        </w:rPr>
        <w:t xml:space="preserve">the extraction of </w:t>
      </w:r>
      <w:r>
        <w:rPr>
          <w:color w:val="000000" w:themeColor="text1"/>
          <w:lang w:val="en-US"/>
        </w:rPr>
        <w:t xml:space="preserve">agricultural </w:t>
      </w:r>
      <w:r w:rsidR="00A50269">
        <w:rPr>
          <w:color w:val="000000" w:themeColor="text1"/>
          <w:lang w:val="en-US"/>
        </w:rPr>
        <w:t xml:space="preserve">surplus from the family’s manors. </w:t>
      </w:r>
    </w:p>
    <w:p w:rsidR="00A50269" w:rsidRDefault="00A50269" w:rsidP="00396267">
      <w:pPr>
        <w:rPr>
          <w:color w:val="000000" w:themeColor="text1"/>
          <w:lang w:val="en-US"/>
        </w:rPr>
      </w:pPr>
    </w:p>
    <w:p w:rsidR="00A50269" w:rsidRDefault="00A50269" w:rsidP="0039626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 very interesting and wide-ranging discussion included the following themes:</w:t>
      </w:r>
    </w:p>
    <w:p w:rsidR="00A50269" w:rsidRDefault="00C6299F" w:rsidP="00A50269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eighteenth century in Swedish and Danish historiography; different perspectives on global history and globalization. </w:t>
      </w:r>
    </w:p>
    <w:p w:rsidR="00C6299F" w:rsidRDefault="00C6299F" w:rsidP="00A50269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eighteenth century in public history debates</w:t>
      </w:r>
      <w:proofErr w:type="gramStart"/>
      <w:r>
        <w:rPr>
          <w:color w:val="000000" w:themeColor="text1"/>
          <w:lang w:val="en-US"/>
        </w:rPr>
        <w:t>;</w:t>
      </w:r>
      <w:proofErr w:type="gramEnd"/>
      <w:r>
        <w:rPr>
          <w:color w:val="000000" w:themeColor="text1"/>
          <w:lang w:val="en-US"/>
        </w:rPr>
        <w:t xml:space="preserve"> especially dealing with the legacy of slavery. </w:t>
      </w:r>
    </w:p>
    <w:p w:rsidR="00C6299F" w:rsidRDefault="00C6299F" w:rsidP="00A50269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Sweden, Denmark and the Nordic region: borders and their porosity; the role of Norway. </w:t>
      </w:r>
      <w:bookmarkStart w:id="0" w:name="_GoBack"/>
      <w:bookmarkEnd w:id="0"/>
    </w:p>
    <w:p w:rsidR="00C6299F" w:rsidRPr="00A50269" w:rsidRDefault="00C6299F" w:rsidP="00A50269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Nordic region in the context of histories of globalization, capitalism and global asymmetries. </w:t>
      </w:r>
    </w:p>
    <w:p w:rsidR="00396267" w:rsidRDefault="00396267" w:rsidP="00396267">
      <w:pPr>
        <w:rPr>
          <w:color w:val="000000" w:themeColor="text1"/>
          <w:lang w:val="en-US"/>
        </w:rPr>
      </w:pPr>
    </w:p>
    <w:p w:rsidR="00A8650F" w:rsidRPr="00785771" w:rsidRDefault="00A8650F">
      <w:pPr>
        <w:rPr>
          <w:lang w:val="en-US"/>
        </w:rPr>
      </w:pPr>
    </w:p>
    <w:sectPr w:rsidR="00A8650F" w:rsidRPr="0078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974"/>
    <w:multiLevelType w:val="hybridMultilevel"/>
    <w:tmpl w:val="ACD4C570"/>
    <w:lvl w:ilvl="0" w:tplc="8E8E5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71"/>
    <w:rsid w:val="000B5EB3"/>
    <w:rsid w:val="00172BAE"/>
    <w:rsid w:val="002315E4"/>
    <w:rsid w:val="002D5E7D"/>
    <w:rsid w:val="00396267"/>
    <w:rsid w:val="006A4B28"/>
    <w:rsid w:val="00785771"/>
    <w:rsid w:val="00842525"/>
    <w:rsid w:val="008C6714"/>
    <w:rsid w:val="00A50269"/>
    <w:rsid w:val="00A8650F"/>
    <w:rsid w:val="00AF4067"/>
    <w:rsid w:val="00B31102"/>
    <w:rsid w:val="00C260A8"/>
    <w:rsid w:val="00C43F28"/>
    <w:rsid w:val="00C6299F"/>
    <w:rsid w:val="00D61C50"/>
    <w:rsid w:val="00EA2842"/>
    <w:rsid w:val="00E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4BF3-83D6-4612-91C4-29A1E76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71"/>
    <w:pPr>
      <w:spacing w:after="0" w:line="240" w:lineRule="auto"/>
    </w:pPr>
    <w:rPr>
      <w:rFonts w:ascii="Calibri" w:hAnsi="Calibri" w:cs="Calibri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96267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5E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A5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Hilson</dc:creator>
  <cp:keywords/>
  <dc:description/>
  <cp:lastModifiedBy>Mary Hilson</cp:lastModifiedBy>
  <cp:revision>5</cp:revision>
  <dcterms:created xsi:type="dcterms:W3CDTF">2019-05-01T09:59:00Z</dcterms:created>
  <dcterms:modified xsi:type="dcterms:W3CDTF">2019-06-04T06:23:00Z</dcterms:modified>
</cp:coreProperties>
</file>